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color w:val="1F7A8C"/>
        </w:rPr>
        <w:t xml:space="preserve">Free template from Vertica CRM</w:t>
      </w:r>
    </w:p>
    <w:p>
      <w:pPr>
        <w:pStyle w:val="Title"/>
      </w:pPr>
      <w:r>
        <w:t xml:space="preserve">AI Use Policy for Business Brokerages</w:t>
      </w:r>
    </w:p>
    <w:p>
      <w:pPr>
        <w:spacing w:after="200"/>
      </w:pPr>
      <w:r>
        <w:rPr>
          <w:i/>
          <w:iCs/>
          <w:color w:val="5B6B7C"/>
          <w:sz w:val="19"/>
          <w:szCs w:val="19"/>
        </w:rPr>
        <w:t xml:space="preserve">This is a template, not legal advice. Replace everything in [brackets], adapt it to your firm, state and professional obligations, and have your counsel review it before adopting it.</w:t>
      </w:r>
    </w:p>
    <w:p>
      <w:pPr>
        <w:pStyle w:val="Heading1"/>
      </w:pPr>
      <w:r>
        <w:t xml:space="preserve">1. Purpose</w:t>
      </w:r>
    </w:p>
    <w:p>
      <w:pPr>
        <w:spacing w:after="160"/>
      </w:pPr>
      <w:r>
        <w:t xml:space="preserve">[Firm name] uses artificial intelligence (AI) tools to work more efficiently and serve clients better. This policy explains how employees, brokers, contractors and assistants may use AI tools, and how we protect the confidential information our clients trust us with.</w:t>
      </w:r>
    </w:p>
    <w:p>
      <w:pPr>
        <w:pStyle w:val="Heading1"/>
      </w:pPr>
      <w:r>
        <w:t xml:space="preserve">2. Who this policy applies to</w:t>
      </w:r>
    </w:p>
    <w:p>
      <w:pPr>
        <w:spacing w:after="160"/>
      </w:pPr>
      <w:r>
        <w:t xml:space="preserve">Everyone who works on behalf of [Firm name], including brokers, administrative staff, virtual assistants, contractors and interns, on any device used for firm business.</w:t>
      </w:r>
    </w:p>
    <w:p>
      <w:pPr>
        <w:pStyle w:val="Heading1"/>
      </w:pPr>
      <w:r>
        <w:t xml:space="preserve">3. Approved AI tools</w:t>
      </w:r>
    </w:p>
    <w:p>
      <w:pPr>
        <w:spacing w:after="160"/>
      </w:pPr>
      <w:r>
        <w:t xml:space="preserve">Only the following AI tools may be used for firm business. Using any other AI tool for client work requires written approval from [name or role].</w:t>
      </w:r>
    </w:p>
    <w:p>
      <w:pPr>
        <w:pStyle w:val="ListParagraph"/>
        <w:numPr>
          <w:ilvl w:val="0"/>
          <w:numId w:val="2"/>
        </w:numPr>
        <w:spacing w:after="80"/>
      </w:pPr>
      <w:r>
        <w:t xml:space="preserve">[AI features built into our CRM, for example Vertica CRM's AI CIM generator]</w:t>
      </w:r>
    </w:p>
    <w:p>
      <w:pPr>
        <w:pStyle w:val="ListParagraph"/>
        <w:numPr>
          <w:ilvl w:val="0"/>
          <w:numId w:val="2"/>
        </w:numPr>
        <w:spacing w:after="80"/>
      </w:pPr>
      <w:r>
        <w:t xml:space="preserve">[Approved AI writing assistant, account type]</w:t>
      </w:r>
    </w:p>
    <w:p>
      <w:pPr>
        <w:pStyle w:val="ListParagraph"/>
        <w:numPr>
          <w:ilvl w:val="0"/>
          <w:numId w:val="2"/>
        </w:numPr>
        <w:spacing w:after="80"/>
      </w:pPr>
      <w:r>
        <w:t xml:space="preserve">[Other approved tool]</w:t>
      </w:r>
    </w:p>
    <w:p>
      <w:pPr>
        <w:spacing w:after="160"/>
      </w:pPr>
      <w:r>
        <w:t xml:space="preserve">Built-in AI features in our secure, broker-specific software are preferred, because client data stays inside systems designed to protect it.</w:t>
      </w:r>
    </w:p>
    <w:p>
      <w:pPr>
        <w:pStyle w:val="Heading1"/>
      </w:pPr>
      <w:r>
        <w:t xml:space="preserve">4. What you may use AI for</w:t>
      </w:r>
    </w:p>
    <w:p>
      <w:pPr>
        <w:pStyle w:val="ListParagraph"/>
        <w:numPr>
          <w:ilvl w:val="0"/>
          <w:numId w:val="2"/>
        </w:numPr>
        <w:spacing w:after="80"/>
      </w:pPr>
      <w:r>
        <w:t xml:space="preserve">Drafting listing descriptions, blind teasers and marketing copy from non-identifying information</w:t>
      </w:r>
    </w:p>
    <w:p>
      <w:pPr>
        <w:pStyle w:val="ListParagraph"/>
        <w:numPr>
          <w:ilvl w:val="0"/>
          <w:numId w:val="2"/>
        </w:numPr>
        <w:spacing w:after="80"/>
      </w:pPr>
      <w:r>
        <w:t xml:space="preserve">Drafting general emails, social media posts and articles</w:t>
      </w:r>
    </w:p>
    <w:p>
      <w:pPr>
        <w:pStyle w:val="ListParagraph"/>
        <w:numPr>
          <w:ilvl w:val="0"/>
          <w:numId w:val="2"/>
        </w:numPr>
        <w:spacing w:after="80"/>
      </w:pPr>
      <w:r>
        <w:t xml:space="preserve">Summarizing public information, such as industry trends or market reports</w:t>
      </w:r>
    </w:p>
    <w:p>
      <w:pPr>
        <w:pStyle w:val="ListParagraph"/>
        <w:numPr>
          <w:ilvl w:val="0"/>
          <w:numId w:val="2"/>
        </w:numPr>
        <w:spacing w:after="80"/>
      </w:pPr>
      <w:r>
        <w:t xml:space="preserve">Preparing questions, checklists and talking points for meetings</w:t>
      </w:r>
    </w:p>
    <w:p>
      <w:pPr>
        <w:pStyle w:val="ListParagraph"/>
        <w:numPr>
          <w:ilvl w:val="0"/>
          <w:numId w:val="2"/>
        </w:numPr>
        <w:spacing w:after="80"/>
      </w:pPr>
      <w:r>
        <w:t xml:space="preserve">Drafting documents inside approved, secure software that is designed to handle client data</w:t>
      </w:r>
    </w:p>
    <w:p>
      <w:pPr>
        <w:pStyle w:val="Heading1"/>
      </w:pPr>
      <w:r>
        <w:t xml:space="preserve">5. What you must never enter into a public or unapproved AI tool</w:t>
      </w:r>
    </w:p>
    <w:p>
      <w:pPr>
        <w:pStyle w:val="ListParagraph"/>
        <w:numPr>
          <w:ilvl w:val="0"/>
          <w:numId w:val="2"/>
        </w:numPr>
        <w:spacing w:after="80"/>
      </w:pPr>
      <w:r>
        <w:t xml:space="preserve">The identity of a seller, a business for sale, or any detail that could identify it</w:t>
      </w:r>
    </w:p>
    <w:p>
      <w:pPr>
        <w:pStyle w:val="ListParagraph"/>
        <w:numPr>
          <w:ilvl w:val="0"/>
          <w:numId w:val="2"/>
        </w:numPr>
        <w:spacing w:after="80"/>
      </w:pPr>
      <w:r>
        <w:t xml:space="preserve">Financial statements, tax returns, bank statements or any seller financial information</w:t>
      </w:r>
    </w:p>
    <w:p>
      <w:pPr>
        <w:pStyle w:val="ListParagraph"/>
        <w:numPr>
          <w:ilvl w:val="0"/>
          <w:numId w:val="2"/>
        </w:numPr>
        <w:spacing w:after="80"/>
      </w:pPr>
      <w:r>
        <w:t xml:space="preserve">Content from a confidential information memorandum (CIM) or data room</w:t>
      </w:r>
    </w:p>
    <w:p>
      <w:pPr>
        <w:pStyle w:val="ListParagraph"/>
        <w:numPr>
          <w:ilvl w:val="0"/>
          <w:numId w:val="2"/>
        </w:numPr>
        <w:spacing w:after="80"/>
      </w:pPr>
      <w:r>
        <w:t xml:space="preserve">Buyer personal information, proof of funds or background details</w:t>
      </w:r>
    </w:p>
    <w:p>
      <w:pPr>
        <w:pStyle w:val="ListParagraph"/>
        <w:numPr>
          <w:ilvl w:val="0"/>
          <w:numId w:val="2"/>
        </w:numPr>
        <w:spacing w:after="80"/>
      </w:pPr>
      <w:r>
        <w:t xml:space="preserve">Any information covered by a non-disclosure agreement</w:t>
      </w:r>
    </w:p>
    <w:p>
      <w:pPr>
        <w:pStyle w:val="ListParagraph"/>
        <w:numPr>
          <w:ilvl w:val="0"/>
          <w:numId w:val="2"/>
        </w:numPr>
        <w:spacing w:after="80"/>
      </w:pPr>
      <w:r>
        <w:t xml:space="preserve">Passwords, account numbers or other credentials</w:t>
      </w:r>
    </w:p>
    <w:p>
      <w:pPr>
        <w:pStyle w:val="ListParagraph"/>
        <w:numPr>
          <w:ilvl w:val="0"/>
          <w:numId w:val="2"/>
        </w:numPr>
        <w:spacing w:after="80"/>
      </w:pPr>
      <w:r>
        <w:t xml:space="preserve">Employee or customer information belonging to a client's business</w:t>
      </w:r>
    </w:p>
    <w:p>
      <w:pPr>
        <w:spacing w:after="160"/>
      </w:pPr>
      <w:r>
        <w:t xml:space="preserve">If in doubt, leave it out, or ask [name or role] before using AI.</w:t>
      </w:r>
    </w:p>
    <w:p>
      <w:pPr>
        <w:pStyle w:val="Heading1"/>
      </w:pPr>
      <w:r>
        <w:t xml:space="preserve">6. Human review</w:t>
      </w:r>
    </w:p>
    <w:p>
      <w:pPr>
        <w:pStyle w:val="ListParagraph"/>
        <w:numPr>
          <w:ilvl w:val="0"/>
          <w:numId w:val="2"/>
        </w:numPr>
        <w:spacing w:after="80"/>
      </w:pPr>
      <w:r>
        <w:t xml:space="preserve">A person must review every AI-generated output before it is sent to a client, buyer, partner or the public.</w:t>
      </w:r>
    </w:p>
    <w:p>
      <w:pPr>
        <w:pStyle w:val="ListParagraph"/>
        <w:numPr>
          <w:ilvl w:val="0"/>
          <w:numId w:val="2"/>
        </w:numPr>
        <w:spacing w:after="80"/>
      </w:pPr>
      <w:r>
        <w:t xml:space="preserve">Every number, date, name and claim produced by AI must be checked against the source documents.</w:t>
      </w:r>
    </w:p>
    <w:p>
      <w:pPr>
        <w:pStyle w:val="ListParagraph"/>
        <w:numPr>
          <w:ilvl w:val="0"/>
          <w:numId w:val="2"/>
        </w:numPr>
        <w:spacing w:after="80"/>
      </w:pPr>
      <w:r>
        <w:t xml:space="preserve">AI must not be used to make final decisions about pricing, valuation, buyer approval or negotiation strategy.</w:t>
      </w:r>
    </w:p>
    <w:p>
      <w:pPr>
        <w:pStyle w:val="Heading1"/>
      </w:pPr>
      <w:r>
        <w:t xml:space="preserve">7. Disclosure to clients</w:t>
      </w:r>
    </w:p>
    <w:p>
      <w:pPr>
        <w:spacing w:after="160"/>
      </w:pPr>
      <w:r>
        <w:t xml:space="preserve">We are open with clients about how we use AI. When asked, we explain that AI may help prepare first drafts, which are always reviewed by a broker. [Describe any written disclosure your firm includes in engagement letters, if applicable.]</w:t>
      </w:r>
    </w:p>
    <w:p>
      <w:pPr>
        <w:pStyle w:val="Heading1"/>
      </w:pPr>
      <w:r>
        <w:t xml:space="preserve">8. Accuracy, fairness and professional obligations</w:t>
      </w:r>
    </w:p>
    <w:p>
      <w:pPr>
        <w:pStyle w:val="ListParagraph"/>
        <w:numPr>
          <w:ilvl w:val="0"/>
          <w:numId w:val="2"/>
        </w:numPr>
        <w:spacing w:after="80"/>
      </w:pPr>
      <w:r>
        <w:t xml:space="preserve">Do not publish AI-generated content that is misleading, exaggerated or unverified.</w:t>
      </w:r>
    </w:p>
    <w:p>
      <w:pPr>
        <w:pStyle w:val="ListParagraph"/>
        <w:numPr>
          <w:ilvl w:val="0"/>
          <w:numId w:val="2"/>
        </w:numPr>
        <w:spacing w:after="80"/>
      </w:pPr>
      <w:r>
        <w:t xml:space="preserve">Do not use AI in ways that conflict with licensing rules, fair marketing practices or our confidentiality agreements.</w:t>
      </w:r>
    </w:p>
    <w:p>
      <w:pPr>
        <w:pStyle w:val="ListParagraph"/>
        <w:numPr>
          <w:ilvl w:val="0"/>
          <w:numId w:val="2"/>
        </w:numPr>
        <w:spacing w:after="80"/>
      </w:pPr>
      <w:r>
        <w:t xml:space="preserve">Follow all applicable laws on marketing communications, including do-not-call and anti-spam rules.</w:t>
      </w:r>
    </w:p>
    <w:p>
      <w:pPr>
        <w:pStyle w:val="Heading1"/>
      </w:pPr>
      <w:r>
        <w:t xml:space="preserve">9. Security</w:t>
      </w:r>
    </w:p>
    <w:p>
      <w:pPr>
        <w:pStyle w:val="ListParagraph"/>
        <w:numPr>
          <w:ilvl w:val="0"/>
          <w:numId w:val="2"/>
        </w:numPr>
        <w:spacing w:after="80"/>
      </w:pPr>
      <w:r>
        <w:t xml:space="preserve">Use firm-approved accounts only, with strong passwords and two-factor authentication where available.</w:t>
      </w:r>
    </w:p>
    <w:p>
      <w:pPr>
        <w:pStyle w:val="ListParagraph"/>
        <w:numPr>
          <w:ilvl w:val="0"/>
          <w:numId w:val="2"/>
        </w:numPr>
        <w:spacing w:after="80"/>
      </w:pPr>
      <w:r>
        <w:t xml:space="preserve">Turn off settings that allow an AI provider to train on your inputs, where that option exists.</w:t>
      </w:r>
    </w:p>
    <w:p>
      <w:pPr>
        <w:pStyle w:val="ListParagraph"/>
        <w:numPr>
          <w:ilvl w:val="0"/>
          <w:numId w:val="2"/>
        </w:numPr>
        <w:spacing w:after="80"/>
      </w:pPr>
      <w:r>
        <w:t xml:space="preserve">Report any suspected exposure of confidential information to [name or role] immediately.</w:t>
      </w:r>
    </w:p>
    <w:p>
      <w:pPr>
        <w:pStyle w:val="Heading1"/>
      </w:pPr>
      <w:r>
        <w:t xml:space="preserve">10. Training and review</w:t>
      </w:r>
    </w:p>
    <w:p>
      <w:pPr>
        <w:spacing w:after="160"/>
      </w:pPr>
      <w:r>
        <w:t xml:space="preserve">Everyone covered by this policy will be trained on it when they join and when it changes. [Name or role] will review this policy at least once a year, and whenever we adopt a new AI tool.</w:t>
      </w:r>
    </w:p>
    <w:p>
      <w:pPr>
        <w:pStyle w:val="Heading1"/>
      </w:pPr>
      <w:r>
        <w:t xml:space="preserve">11. Violations</w:t>
      </w:r>
    </w:p>
    <w:p>
      <w:pPr>
        <w:spacing w:after="160"/>
      </w:pPr>
      <w:r>
        <w:t xml:space="preserve">Violations of this policy may result in [describe consequences consistent with your firm's other policies].</w:t>
      </w:r>
    </w:p>
    <w:p>
      <w:pPr>
        <w:pStyle w:val="Heading1"/>
      </w:pPr>
      <w:r>
        <w:t xml:space="preserve">12. Acknowledgment</w:t>
      </w:r>
    </w:p>
    <w:p>
      <w:pPr>
        <w:spacing w:after="160"/>
      </w:pPr>
      <w:r>
        <w:t xml:space="preserve">I have read and understand the [Firm name] AI Use Policy and agree to follow it.</w:t>
      </w:r>
    </w:p>
    <w:p>
      <w:pPr>
        <w:spacing w:after="160"/>
      </w:pPr>
      <w:r>
        <w:t xml:space="preserve">Name: ______________________________     Signature: ______________________________     Date: ______________</w:t>
      </w:r>
    </w:p>
    <w:p>
      <w:pPr>
        <w:spacing w:after="200"/>
      </w:pPr>
      <w:r>
        <w:rPr>
          <w:i/>
          <w:iCs/>
          <w:color w:val="5B6B7C"/>
          <w:sz w:val="19"/>
          <w:szCs w:val="19"/>
        </w:rPr>
        <w:t xml:space="preserve">Template provided by Vertica CRM, software built exclusively for business brokers and M&amp;A advisors. Read our guide, Navigating the AI Revolution: A Guide for Business Brokers, at businessbrokerscrm.com.</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C344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pPr>
    <w:rPr>
      <w:rFonts w:ascii="Georgia" w:cs="Georgia" w:eastAsia="Georgia" w:hAnsi="Georgia"/>
      <w:b/>
      <w:bCs/>
      <w:color w:val="1B2A4A"/>
      <w:sz w:val="44"/>
      <w:szCs w:val="44"/>
    </w:rPr>
  </w:style>
  <w:style w:type="paragraph" w:styleId="Heading1">
    <w:name w:val="Heading 1"/>
    <w:basedOn w:val="Normal"/>
    <w:next w:val="Normal"/>
    <w:qFormat/>
    <w:pPr>
      <w:spacing w:after="140" w:before="360"/>
      <w:outlineLvl w:val="0"/>
    </w:pPr>
    <w:rPr>
      <w:rFonts w:ascii="Georgia" w:cs="Georgia" w:eastAsia="Georgia" w:hAnsi="Georgia"/>
      <w:b/>
      <w:bCs/>
      <w:color w:val="1B2A4A"/>
      <w:sz w:val="32"/>
      <w:szCs w:val="32"/>
    </w:rPr>
  </w:style>
  <w:style w:type="paragraph" w:styleId="Heading2">
    <w:name w:val="Heading 2"/>
    <w:basedOn w:val="Normal"/>
    <w:next w:val="Normal"/>
    <w:qFormat/>
    <w:pPr>
      <w:spacing w:after="100" w:before="240"/>
      <w:outlineLvl w:val="1"/>
    </w:pPr>
    <w:rPr>
      <w:rFonts w:ascii="Georgia" w:cs="Georgia" w:eastAsia="Georgia" w:hAnsi="Georgia"/>
      <w:b/>
      <w:bCs/>
      <w:color w:val="1B2A4A"/>
      <w:sz w:val="26"/>
      <w:szCs w:val="26"/>
    </w:rPr>
  </w:style>
  <w:style w:type="paragraph" w:styleId="Heading3">
    <w:name w:val="Heading 3"/>
    <w:basedOn w:val="Normal"/>
    <w:next w:val="Normal"/>
    <w:qFormat/>
    <w:pPr>
      <w:spacing w:after="60" w:before="180"/>
      <w:outlineLvl w:val="2"/>
    </w:pPr>
    <w:rPr>
      <w:rFonts w:ascii="Calibri" w:cs="Calibri" w:eastAsia="Calibri" w:hAnsi="Calibri"/>
      <w:b/>
      <w:bCs/>
      <w:color w:val="1B2A4A"/>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Use Policy Template for Business Brokerages</dc:title>
  <dc:creator>Joshua Factor</dc:creator>
  <cp:lastModifiedBy>Un-named</cp:lastModifiedBy>
  <cp:revision>1</cp:revision>
  <dcterms:created xsi:type="dcterms:W3CDTF">2026-10-26T11:53:51.325Z</dcterms:created>
  <dcterms:modified xsi:type="dcterms:W3CDTF">2026-10-26T11:53:51.326Z</dcterms:modified>
</cp:coreProperties>
</file>

<file path=docProps/custom.xml><?xml version="1.0" encoding="utf-8"?>
<Properties xmlns="http://schemas.openxmlformats.org/officeDocument/2006/custom-properties" xmlns:vt="http://schemas.openxmlformats.org/officeDocument/2006/docPropsVTypes"/>
</file>